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18" w:rsidRDefault="006B7498">
      <w:r>
        <w:t xml:space="preserve">Lina </w:t>
      </w:r>
      <w:proofErr w:type="spellStart"/>
      <w:r>
        <w:t>Šimaitienė</w:t>
      </w:r>
      <w:proofErr w:type="spellEnd"/>
    </w:p>
    <w:p w:rsidR="006B7498" w:rsidRDefault="006B7498">
      <w:r>
        <w:t>ĮTRAUKIOJI GAMTOS MOKSLŲ PAMOKA</w:t>
      </w:r>
    </w:p>
    <w:p w:rsidR="006B7498" w:rsidRDefault="006B7498"/>
    <w:p w:rsidR="006B7498" w:rsidRDefault="006B7498">
      <w:r>
        <w:t xml:space="preserve">KLASĖ: 6 </w:t>
      </w:r>
    </w:p>
    <w:p w:rsidR="006B7498" w:rsidRDefault="006B7498">
      <w:r>
        <w:t>PAMOKA: gamtos mokslai</w:t>
      </w:r>
    </w:p>
    <w:p w:rsidR="006B7498" w:rsidRDefault="006B7498">
      <w:r w:rsidRPr="006B7498">
        <w:t xml:space="preserve">Pamoka skirta išmokti pagrindinius kaulus, atpažinti ašinius ir </w:t>
      </w:r>
      <w:proofErr w:type="spellStart"/>
      <w:r w:rsidRPr="006B7498">
        <w:t>galūninius</w:t>
      </w:r>
      <w:proofErr w:type="spellEnd"/>
      <w:r w:rsidRPr="006B7498">
        <w:t xml:space="preserve"> griaučius, atskirti sąnarių tipus.  Pamokoje naudojama vaizdinė medžiaga mokinimas turintiems elges</w:t>
      </w:r>
      <w:r>
        <w:t xml:space="preserve">io ir dėmesio </w:t>
      </w:r>
      <w:r w:rsidRPr="006B7498">
        <w:t>sunkumų</w:t>
      </w:r>
      <w:r>
        <w:t xml:space="preserve"> lengviau ir greičiau įsisavinti pamokos medžiagą.</w:t>
      </w:r>
    </w:p>
    <w:p w:rsidR="006B7498" w:rsidRDefault="006B7498"/>
    <w:p w:rsidR="006B7498" w:rsidRDefault="006B7498">
      <w:r>
        <w:t>PAMOKOS TEMA:</w:t>
      </w:r>
    </w:p>
    <w:p w:rsidR="006B7498" w:rsidRPr="006B7498" w:rsidRDefault="006B7498" w:rsidP="006B7498">
      <w:pPr>
        <w:pStyle w:val="Sraopastraipa"/>
        <w:numPr>
          <w:ilvl w:val="0"/>
          <w:numId w:val="1"/>
        </w:numPr>
      </w:pPr>
      <w:r w:rsidRPr="006B7498">
        <w:t>Žmogaus griaučiai</w:t>
      </w:r>
    </w:p>
    <w:p w:rsidR="006B7498" w:rsidRPr="006B7498" w:rsidRDefault="006B7498" w:rsidP="006B7498">
      <w:pPr>
        <w:pStyle w:val="Sraopastraipa"/>
        <w:numPr>
          <w:ilvl w:val="0"/>
          <w:numId w:val="1"/>
        </w:numPr>
      </w:pPr>
      <w:r w:rsidRPr="006B7498">
        <w:t>Sąnariai</w:t>
      </w:r>
    </w:p>
    <w:p w:rsidR="006B7498" w:rsidRDefault="006B7498" w:rsidP="006B7498">
      <w:pPr>
        <w:pStyle w:val="Sraopastraipa"/>
        <w:numPr>
          <w:ilvl w:val="0"/>
          <w:numId w:val="1"/>
        </w:numPr>
      </w:pPr>
      <w:r w:rsidRPr="006B7498">
        <w:t xml:space="preserve">Kaulų jungtys </w:t>
      </w:r>
    </w:p>
    <w:p w:rsidR="006B7498" w:rsidRDefault="006B7498" w:rsidP="006B7498">
      <w:r>
        <w:t>PAMOKOS UŽDAVINIAI:</w:t>
      </w:r>
    </w:p>
    <w:p w:rsidR="00000000" w:rsidRPr="006B7498" w:rsidRDefault="001764D1" w:rsidP="006B7498">
      <w:pPr>
        <w:numPr>
          <w:ilvl w:val="0"/>
          <w:numId w:val="2"/>
        </w:numPr>
      </w:pPr>
      <w:r w:rsidRPr="006B7498">
        <w:t>Paaiškinti pagrindines sąvokas</w:t>
      </w:r>
    </w:p>
    <w:p w:rsidR="00000000" w:rsidRPr="006B7498" w:rsidRDefault="001764D1" w:rsidP="006B7498">
      <w:pPr>
        <w:numPr>
          <w:ilvl w:val="0"/>
          <w:numId w:val="2"/>
        </w:numPr>
      </w:pPr>
      <w:r w:rsidRPr="006B7498">
        <w:t>Įvardyti kaulus ir parodyti jų vietą kūne</w:t>
      </w:r>
    </w:p>
    <w:p w:rsidR="00000000" w:rsidRDefault="001764D1" w:rsidP="006B7498">
      <w:pPr>
        <w:numPr>
          <w:ilvl w:val="0"/>
          <w:numId w:val="2"/>
        </w:numPr>
      </w:pPr>
      <w:r w:rsidRPr="006B7498">
        <w:t>Atpažinti sąnarių tipus ir įvardyti buvimo vietą</w:t>
      </w:r>
    </w:p>
    <w:p w:rsidR="006B7498" w:rsidRDefault="006B7498" w:rsidP="006B7498">
      <w:r>
        <w:t>UGDOMOSIOS KOMPETENCIJOS:</w:t>
      </w:r>
    </w:p>
    <w:p w:rsidR="00000000" w:rsidRPr="006B7498" w:rsidRDefault="001764D1" w:rsidP="006B7498">
      <w:pPr>
        <w:numPr>
          <w:ilvl w:val="0"/>
          <w:numId w:val="3"/>
        </w:numPr>
      </w:pPr>
      <w:r w:rsidRPr="006B7498">
        <w:rPr>
          <w:b/>
          <w:bCs/>
        </w:rPr>
        <w:t>Pažinimo kompetencija</w:t>
      </w:r>
      <w:r w:rsidRPr="006B7498">
        <w:t>. Gamtamokslinės žinios konstruojamos grindžiant moksline metodolog</w:t>
      </w:r>
      <w:r w:rsidRPr="006B7498">
        <w:t>ija, mokiniai motyvuojami tyrinėti gamtos procesus, pritaikyti gamtamokslinio mąstymo formas ir pažinimo metodus, formuluoti pagrįstas išvadas, apmąstant gamtos mokslų teoriją ir praktiką kurtis vientisą pasaulėvaizdį. Mokiniai skatinami reflektuoti savo m</w:t>
      </w:r>
      <w:r w:rsidRPr="006B7498">
        <w:t xml:space="preserve">okymąsi, įsivertinti patirtį ir pažangą, mokytis iš klaidų, išsikelti naujus tikslus. </w:t>
      </w:r>
    </w:p>
    <w:p w:rsidR="00000000" w:rsidRPr="006B7498" w:rsidRDefault="001764D1" w:rsidP="006B7498">
      <w:pPr>
        <w:numPr>
          <w:ilvl w:val="0"/>
          <w:numId w:val="3"/>
        </w:numPr>
      </w:pPr>
      <w:r w:rsidRPr="006B7498">
        <w:rPr>
          <w:b/>
          <w:bCs/>
        </w:rPr>
        <w:lastRenderedPageBreak/>
        <w:t>Kūrybiškumo kompetencija</w:t>
      </w:r>
      <w:r w:rsidRPr="006B7498">
        <w:t xml:space="preserve">. Gamtos mokslų pamokose skatinama kūrybinė mokinių veikla; ugdomas poreikis patiems tirti gamtos reiškinius ir objektus, ieškoti, nagrinėti ir </w:t>
      </w:r>
      <w:r w:rsidRPr="006B7498">
        <w:t>kritiškai vertinti gamtamoksliniam tyrinėjimui reikalingą informaciją, kūrybiškai pasirinkti tyrinėjimui reikalingas priemones ir prietaisus, generuoti sau ir kitiems reikšmingas idėjas, kurti produktus, modeliuoti sprendimus, juos vertinti; sudaromos gali</w:t>
      </w:r>
      <w:r w:rsidRPr="006B7498">
        <w:t>mybės tyrinėti gamtos reiškinius ir objektus, pasirinkti veiklą atsižvelgiant į galimus veiklos padarinius ateityje, aptarti veiklos plėtotės idėjas ir jų įgyvendinimo prielaidas.</w:t>
      </w:r>
    </w:p>
    <w:p w:rsidR="00000000" w:rsidRPr="006B7498" w:rsidRDefault="001764D1" w:rsidP="006B7498">
      <w:pPr>
        <w:numPr>
          <w:ilvl w:val="0"/>
          <w:numId w:val="3"/>
        </w:numPr>
      </w:pPr>
      <w:r w:rsidRPr="006B7498">
        <w:rPr>
          <w:b/>
          <w:bCs/>
        </w:rPr>
        <w:t>Komunikavimo kompetencija.</w:t>
      </w:r>
      <w:r w:rsidRPr="006B7498">
        <w:t xml:space="preserve"> Gamtos mokslų pamokose veikla organizuojama taip</w:t>
      </w:r>
      <w:r w:rsidRPr="006B7498">
        <w:t>, kad būtų sudaromos galimybės mokiniams kurti, perduoti, suprasti gamtamokslines žinias parenkant įvairias verbalines ir neverbalines priemones ir technologijas; išmokti rasti ir atsirinkti informaciją įvairiuose informacijos šaltiniuose; skirti objektyvi</w:t>
      </w:r>
      <w:r w:rsidRPr="006B7498">
        <w:t>ą informaciją nuo subjektyvios.</w:t>
      </w:r>
    </w:p>
    <w:p w:rsidR="00000000" w:rsidRPr="006B7498" w:rsidRDefault="001764D1" w:rsidP="006B7498">
      <w:pPr>
        <w:numPr>
          <w:ilvl w:val="0"/>
          <w:numId w:val="3"/>
        </w:numPr>
      </w:pPr>
      <w:r w:rsidRPr="006B7498">
        <w:rPr>
          <w:b/>
          <w:bCs/>
        </w:rPr>
        <w:t>Socialinė, emocinė ir sveikos gyvensenos kompetencija</w:t>
      </w:r>
      <w:r w:rsidRPr="006B7498">
        <w:t>. Gamtamokslinių veiklų metu mokiniams sudaromos sąlygos išsiaiškinti sveikos gyvensenos, fizinio aktyvumo ir asmeninės gerovės sąsajas, formuotis sveikos gyvensenos nuos</w:t>
      </w:r>
      <w:r w:rsidRPr="006B7498">
        <w:t>tatas; mokiniai skatinami prisiimti atsakomybę už savo veiksmus ir įsivertinti savo poelgių pasekmes sveikatai, gamtinei aplinkai įvairiu mastu; skatinami pasitikėti savo jėgomis, visapusiškai ir lanksčiai reflektuoti bei kūrybiškai taikyti ir plėtoti asme</w:t>
      </w:r>
      <w:r w:rsidRPr="006B7498">
        <w:t xml:space="preserve">nybėje slypinčius išteklius. Veiklos organizuojamos taip, kad mokiniai galėtų ugdytis bendravimo ir bendradarbiavimo įgūdžius. </w:t>
      </w:r>
    </w:p>
    <w:p w:rsidR="00000000" w:rsidRPr="006B7498" w:rsidRDefault="001764D1" w:rsidP="006B7498">
      <w:pPr>
        <w:numPr>
          <w:ilvl w:val="0"/>
          <w:numId w:val="3"/>
        </w:numPr>
      </w:pPr>
      <w:r w:rsidRPr="006B7498">
        <w:rPr>
          <w:b/>
          <w:bCs/>
        </w:rPr>
        <w:t>Skaitmeninė kompetencija.</w:t>
      </w:r>
      <w:r w:rsidRPr="006B7498">
        <w:t xml:space="preserve"> Gamtos mokslų pamokų metu veiklos planuojamos ir organizuojamos taip, kad mokiniai atlikdami įvairias</w:t>
      </w:r>
      <w:r w:rsidRPr="006B7498">
        <w:t xml:space="preserve"> užduotis galėtų sumaniai, kūrybiškai ir tikslingai naudotis skaitmeninėmis technologijomis informacijos paieškai, tyrimų, laboratorinių darbų duomenų apdorojimui ir pateikimui, procesų ir reiškinių pažinimui ir tyrimui, modeliavimui pasitelkiant interakty</w:t>
      </w:r>
      <w:r w:rsidRPr="006B7498">
        <w:t>vias simuliacijas, pranešimų rengimui, bendravimui ir bendradarbiavimui; skatinamas atsakingas, saugus ir etiškas naudojimasis įvairiais skaitmeniniais įrenginiais, įrankiais, technologijomis ir bendravimas skaitmeninėje erdvėje.</w:t>
      </w:r>
    </w:p>
    <w:p w:rsidR="00000000" w:rsidRPr="006B7498" w:rsidRDefault="001764D1" w:rsidP="006B7498">
      <w:pPr>
        <w:numPr>
          <w:ilvl w:val="0"/>
          <w:numId w:val="3"/>
        </w:numPr>
      </w:pPr>
      <w:r w:rsidRPr="006B7498">
        <w:rPr>
          <w:b/>
          <w:bCs/>
        </w:rPr>
        <w:t>Pilietiškumo kompetencija</w:t>
      </w:r>
      <w:r w:rsidRPr="006B7498">
        <w:t xml:space="preserve">. Gamtamokslinių veiklų metu mokiniai identifikuodami, nagrinėdami ir spręsdami problemas susipažįsta su Lietuvos, Europos ir pasaulio gamtos apsaugą reglamentuojančiais dokumentais, kritiškai vertina žiniasklaidoje ir socialinėse </w:t>
      </w:r>
      <w:proofErr w:type="spellStart"/>
      <w:r w:rsidRPr="006B7498">
        <w:t>medijose</w:t>
      </w:r>
      <w:proofErr w:type="spellEnd"/>
      <w:r w:rsidRPr="006B7498">
        <w:t xml:space="preserve"> pateikiamą gamta</w:t>
      </w:r>
      <w:r w:rsidRPr="006B7498">
        <w:t>mokslinę informaciją; skatinami prisiimti atsakomybę už savo veiklą ir jos rezultatus, imtis veiksmų ir dalyvauti bendruomenės veikloje saugant gamtą ir racionaliai vartojant išteklius. Per darnaus vystymosi tematiką ugdomas socialinis atsakingumas.</w:t>
      </w:r>
    </w:p>
    <w:p w:rsidR="00000000" w:rsidRPr="006B7498" w:rsidRDefault="001764D1" w:rsidP="006B7498">
      <w:pPr>
        <w:numPr>
          <w:ilvl w:val="0"/>
          <w:numId w:val="3"/>
        </w:numPr>
      </w:pPr>
      <w:r w:rsidRPr="006B7498">
        <w:rPr>
          <w:b/>
          <w:bCs/>
        </w:rPr>
        <w:t>Kultū</w:t>
      </w:r>
      <w:r w:rsidRPr="006B7498">
        <w:rPr>
          <w:b/>
          <w:bCs/>
        </w:rPr>
        <w:t>rinė kompetencija</w:t>
      </w:r>
      <w:r w:rsidRPr="006B7498">
        <w:t>. Mokiniai nagrinėja gamtos mokslų vystymąsi Lietuvoje ir pasaulyje, susipažįsta su saugomais gamtos objektais, puoselėja pagarbą gyvajai ir negyvajai gamtai, ugdosi atsakomybę už gamtos išteklių naudojimą ir išsaugojimą; etiškai vykdo įva</w:t>
      </w:r>
      <w:r w:rsidRPr="006B7498">
        <w:t xml:space="preserve">irias veiklas atsižvelgdami į kultūrinius ir </w:t>
      </w:r>
      <w:proofErr w:type="spellStart"/>
      <w:r w:rsidRPr="006B7498">
        <w:t>subkultūrinius</w:t>
      </w:r>
      <w:proofErr w:type="spellEnd"/>
      <w:r w:rsidRPr="006B7498">
        <w:t xml:space="preserve"> veiklos dalyvių ir adresatų skirtumus.</w:t>
      </w:r>
    </w:p>
    <w:p w:rsidR="006B7498" w:rsidRDefault="006B7498" w:rsidP="006B7498"/>
    <w:tbl>
      <w:tblPr>
        <w:tblW w:w="14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8"/>
        <w:gridCol w:w="2598"/>
        <w:gridCol w:w="1412"/>
        <w:gridCol w:w="1658"/>
        <w:gridCol w:w="1608"/>
        <w:gridCol w:w="1403"/>
        <w:gridCol w:w="1532"/>
        <w:gridCol w:w="1453"/>
      </w:tblGrid>
      <w:tr w:rsidR="00551C2C" w:rsidRPr="005126B9" w:rsidTr="008C092E">
        <w:trPr>
          <w:trHeight w:val="378"/>
          <w:jc w:val="center"/>
        </w:trPr>
        <w:tc>
          <w:tcPr>
            <w:tcW w:w="947" w:type="pct"/>
            <w:vMerge w:val="restart"/>
          </w:tcPr>
          <w:p w:rsidR="006B7498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Pagrindinis mokymosi rezultatas </w:t>
            </w:r>
          </w:p>
          <w:p w:rsidR="006B7498" w:rsidRPr="00265BA2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65BA2">
              <w:rPr>
                <w:bCs/>
                <w:sz w:val="20"/>
                <w:szCs w:val="20"/>
              </w:rPr>
              <w:t>(</w:t>
            </w:r>
            <w:r w:rsidRPr="00265BA2">
              <w:rPr>
                <w:bCs/>
                <w:i/>
                <w:sz w:val="20"/>
                <w:szCs w:val="20"/>
              </w:rPr>
              <w:t>sėkmingai pabaigę mokymąsi besimokantieji gebės:..)</w:t>
            </w:r>
          </w:p>
        </w:tc>
        <w:tc>
          <w:tcPr>
            <w:tcW w:w="947" w:type="pct"/>
            <w:vMerge w:val="restart"/>
            <w:vAlign w:val="center"/>
          </w:tcPr>
          <w:p w:rsidR="006B7498" w:rsidRPr="00A03E52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Mokymosi </w:t>
            </w:r>
            <w:r w:rsidRPr="00A03E52">
              <w:rPr>
                <w:b/>
                <w:bCs/>
              </w:rPr>
              <w:t xml:space="preserve">uždaviniai </w:t>
            </w:r>
          </w:p>
          <w:p w:rsidR="006B7498" w:rsidRPr="00A03E52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  <w:r w:rsidRPr="00A03E52">
              <w:rPr>
                <w:b/>
                <w:bCs/>
              </w:rPr>
              <w:t>(</w:t>
            </w:r>
            <w:r>
              <w:rPr>
                <w:bCs/>
                <w:i/>
              </w:rPr>
              <w:t>gebės...)</w:t>
            </w:r>
          </w:p>
        </w:tc>
        <w:tc>
          <w:tcPr>
            <w:tcW w:w="531" w:type="pct"/>
            <w:vMerge w:val="restart"/>
            <w:vAlign w:val="center"/>
          </w:tcPr>
          <w:p w:rsidR="006B7498" w:rsidRPr="00A03E52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  <w:r w:rsidRPr="00A03E52">
              <w:rPr>
                <w:b/>
                <w:bCs/>
              </w:rPr>
              <w:t>Pamokos turinys (temos, naudojama medžiaga)</w:t>
            </w:r>
          </w:p>
        </w:tc>
        <w:tc>
          <w:tcPr>
            <w:tcW w:w="617" w:type="pct"/>
            <w:vMerge w:val="restart"/>
          </w:tcPr>
          <w:p w:rsidR="006B7498" w:rsidRPr="00A03E52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  <w:r w:rsidRPr="00A03E52">
              <w:rPr>
                <w:b/>
                <w:bCs/>
              </w:rPr>
              <w:t xml:space="preserve">Atskiro uždavinio įgyvendinimo trukmė </w:t>
            </w:r>
          </w:p>
        </w:tc>
        <w:tc>
          <w:tcPr>
            <w:tcW w:w="885" w:type="pct"/>
            <w:gridSpan w:val="2"/>
          </w:tcPr>
          <w:p w:rsidR="006B7498" w:rsidRPr="00A03E52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  <w:r w:rsidRPr="00A03E52">
              <w:rPr>
                <w:b/>
                <w:bCs/>
              </w:rPr>
              <w:t xml:space="preserve">Mokymo(si) metodai arba formos </w:t>
            </w:r>
          </w:p>
        </w:tc>
        <w:tc>
          <w:tcPr>
            <w:tcW w:w="573" w:type="pct"/>
            <w:vMerge w:val="restart"/>
          </w:tcPr>
          <w:p w:rsidR="006B7498" w:rsidRPr="00A03E52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Mokymosi pasiekimų vertinimo kriterijai (</w:t>
            </w:r>
            <w:r>
              <w:rPr>
                <w:bCs/>
                <w:i/>
                <w:sz w:val="20"/>
                <w:szCs w:val="20"/>
              </w:rPr>
              <w:t>žinios, gebėjimai, nuostatos, kurias demonstruoja mokiniai įgyvendinus konkretų uždavinį</w:t>
            </w:r>
          </w:p>
        </w:tc>
        <w:tc>
          <w:tcPr>
            <w:tcW w:w="500" w:type="pct"/>
            <w:vMerge w:val="restart"/>
          </w:tcPr>
          <w:p w:rsidR="006B7498" w:rsidRPr="00A03E52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Mokymosi pasiekimų įvertinimo būdai ir užduočių atlikimo įvertinimo kriterijai </w:t>
            </w:r>
          </w:p>
        </w:tc>
      </w:tr>
      <w:tr w:rsidR="00551C2C" w:rsidRPr="005126B9" w:rsidTr="008C092E">
        <w:trPr>
          <w:trHeight w:val="374"/>
          <w:jc w:val="center"/>
        </w:trPr>
        <w:tc>
          <w:tcPr>
            <w:tcW w:w="947" w:type="pct"/>
            <w:vMerge/>
          </w:tcPr>
          <w:p w:rsidR="006B7498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pct"/>
            <w:vMerge/>
            <w:vAlign w:val="center"/>
          </w:tcPr>
          <w:p w:rsidR="006B7498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</w:p>
        </w:tc>
        <w:tc>
          <w:tcPr>
            <w:tcW w:w="531" w:type="pct"/>
            <w:vMerge/>
            <w:vAlign w:val="center"/>
          </w:tcPr>
          <w:p w:rsidR="006B7498" w:rsidRPr="00C359B8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617" w:type="pct"/>
            <w:vMerge/>
          </w:tcPr>
          <w:p w:rsidR="006B7498" w:rsidRPr="00C359B8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15" w:type="pct"/>
          </w:tcPr>
          <w:p w:rsidR="006B7498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Mokinių veikla </w:t>
            </w:r>
          </w:p>
        </w:tc>
        <w:tc>
          <w:tcPr>
            <w:tcW w:w="470" w:type="pct"/>
          </w:tcPr>
          <w:p w:rsidR="006B7498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Mokytojo veikla </w:t>
            </w:r>
          </w:p>
        </w:tc>
        <w:tc>
          <w:tcPr>
            <w:tcW w:w="573" w:type="pct"/>
            <w:vMerge/>
          </w:tcPr>
          <w:p w:rsidR="006B7498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</w:p>
        </w:tc>
        <w:tc>
          <w:tcPr>
            <w:tcW w:w="500" w:type="pct"/>
            <w:vMerge/>
          </w:tcPr>
          <w:p w:rsidR="006B7498" w:rsidRDefault="006B7498" w:rsidP="008A1764">
            <w:pPr>
              <w:tabs>
                <w:tab w:val="left" w:pos="851"/>
                <w:tab w:val="left" w:pos="907"/>
              </w:tabs>
              <w:jc w:val="center"/>
              <w:rPr>
                <w:b/>
                <w:bCs/>
              </w:rPr>
            </w:pPr>
          </w:p>
        </w:tc>
      </w:tr>
      <w:tr w:rsidR="00551C2C" w:rsidRPr="005126B9" w:rsidTr="008C092E">
        <w:trPr>
          <w:cantSplit/>
          <w:trHeight w:val="345"/>
          <w:jc w:val="center"/>
        </w:trPr>
        <w:tc>
          <w:tcPr>
            <w:tcW w:w="947" w:type="pct"/>
            <w:vMerge w:val="restart"/>
          </w:tcPr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Įvardinti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pagrindines</w:t>
            </w:r>
          </w:p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griaučių dalis.</w:t>
            </w:r>
          </w:p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Apibūdinti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judėjimą kaip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bendrą kaulų ir raumenų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veiklą.</w:t>
            </w:r>
          </w:p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Nurodyti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kad griaučius sudaro dvi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dalys: ašiniai ir galūnių griaučiai,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apibūdins jų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funkcijas.</w:t>
            </w:r>
          </w:p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Griaučių modeliuose ar paveiksluose</w:t>
            </w:r>
          </w:p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atpažinti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ašinius griaučius: </w:t>
            </w:r>
            <w:proofErr w:type="spellStart"/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kaukolę,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šonakaulius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stuburą, kryžkaulį</w:t>
            </w:r>
          </w:p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Išsiaiškinti</w:t>
            </w:r>
            <w:r w:rsidRPr="004A0073">
              <w:rPr>
                <w:rFonts w:ascii="Times New Roman" w:hAnsi="Times New Roman" w:cs="Times New Roman"/>
                <w:sz w:val="24"/>
                <w:szCs w:val="24"/>
              </w:rPr>
              <w:t>, kokiomis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sz w:val="24"/>
                <w:szCs w:val="24"/>
              </w:rPr>
              <w:t>jungtimis kaulai jungiasi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sz w:val="24"/>
                <w:szCs w:val="24"/>
              </w:rPr>
              <w:t>vieni su kitais.</w:t>
            </w:r>
          </w:p>
          <w:p w:rsidR="008C092E" w:rsidRPr="005126B9" w:rsidRDefault="008C092E" w:rsidP="008A1764">
            <w:pPr>
              <w:tabs>
                <w:tab w:val="num" w:pos="720"/>
              </w:tabs>
              <w:jc w:val="both"/>
            </w:pPr>
          </w:p>
        </w:tc>
        <w:tc>
          <w:tcPr>
            <w:tcW w:w="947" w:type="pct"/>
            <w:vAlign w:val="center"/>
          </w:tcPr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Apibūdins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judėjimą kaip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bendrą kaulų ir raumenų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veiklą.</w:t>
            </w:r>
          </w:p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92E" w:rsidRPr="005126B9" w:rsidRDefault="008C092E" w:rsidP="008C09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31" w:type="pct"/>
          </w:tcPr>
          <w:p w:rsidR="008C092E" w:rsidRDefault="008C092E" w:rsidP="008A1764">
            <w:pPr>
              <w:tabs>
                <w:tab w:val="left" w:pos="851"/>
                <w:tab w:val="left" w:pos="907"/>
              </w:tabs>
            </w:pPr>
            <w:r>
              <w:t>Vaizdo įrašas : žmogaus judėjimo galimybės</w:t>
            </w:r>
          </w:p>
          <w:p w:rsidR="008C092E" w:rsidRPr="005126B9" w:rsidRDefault="008C092E" w:rsidP="008A1764">
            <w:pPr>
              <w:tabs>
                <w:tab w:val="left" w:pos="851"/>
                <w:tab w:val="left" w:pos="907"/>
              </w:tabs>
            </w:pPr>
            <w:r>
              <w:t>Diskusija</w:t>
            </w:r>
          </w:p>
        </w:tc>
        <w:tc>
          <w:tcPr>
            <w:tcW w:w="617" w:type="pct"/>
          </w:tcPr>
          <w:p w:rsidR="008C092E" w:rsidRPr="005126B9" w:rsidRDefault="00551C2C" w:rsidP="008A1764">
            <w:pPr>
              <w:tabs>
                <w:tab w:val="left" w:pos="851"/>
                <w:tab w:val="left" w:pos="907"/>
              </w:tabs>
            </w:pPr>
            <w:r>
              <w:t>10</w:t>
            </w:r>
            <w:r w:rsidR="008C092E">
              <w:t xml:space="preserve"> min.</w:t>
            </w:r>
          </w:p>
        </w:tc>
        <w:tc>
          <w:tcPr>
            <w:tcW w:w="415" w:type="pct"/>
          </w:tcPr>
          <w:p w:rsidR="008C092E" w:rsidRDefault="008C092E" w:rsidP="008A1764">
            <w:pPr>
              <w:tabs>
                <w:tab w:val="left" w:pos="851"/>
                <w:tab w:val="left" w:pos="907"/>
              </w:tabs>
            </w:pPr>
            <w:r>
              <w:t>Mokiniai stebi vaizdinę medžiagą</w:t>
            </w:r>
          </w:p>
          <w:p w:rsidR="008C092E" w:rsidRDefault="008C092E" w:rsidP="008A1764">
            <w:pPr>
              <w:tabs>
                <w:tab w:val="left" w:pos="851"/>
                <w:tab w:val="left" w:pos="907"/>
              </w:tabs>
            </w:pPr>
            <w:r>
              <w:t>Po peržiūros diskutuoja su mokytoju</w:t>
            </w:r>
          </w:p>
          <w:p w:rsidR="008C092E" w:rsidRPr="005126B9" w:rsidRDefault="008C092E" w:rsidP="008A1764">
            <w:pPr>
              <w:tabs>
                <w:tab w:val="left" w:pos="851"/>
                <w:tab w:val="left" w:pos="907"/>
              </w:tabs>
            </w:pPr>
          </w:p>
        </w:tc>
        <w:tc>
          <w:tcPr>
            <w:tcW w:w="470" w:type="pct"/>
          </w:tcPr>
          <w:p w:rsidR="008C092E" w:rsidRDefault="008C092E" w:rsidP="008A1764">
            <w:pPr>
              <w:tabs>
                <w:tab w:val="left" w:pos="851"/>
                <w:tab w:val="left" w:pos="907"/>
              </w:tabs>
            </w:pPr>
            <w:r>
              <w:t>Mokytojas paleidžia vaizdo medžiagą ir at</w:t>
            </w:r>
            <w:r w:rsidR="00551C2C">
              <w:t>s</w:t>
            </w:r>
            <w:r>
              <w:t xml:space="preserve">istoja šalia vaikų turinčių SUP </w:t>
            </w:r>
          </w:p>
          <w:p w:rsidR="008C092E" w:rsidRPr="005126B9" w:rsidRDefault="008C092E" w:rsidP="008A1764">
            <w:pPr>
              <w:tabs>
                <w:tab w:val="left" w:pos="851"/>
                <w:tab w:val="left" w:pos="907"/>
              </w:tabs>
            </w:pPr>
            <w:r>
              <w:t>Po medžiagos peržiūros diskutuoja su mokiniais</w:t>
            </w:r>
          </w:p>
        </w:tc>
        <w:tc>
          <w:tcPr>
            <w:tcW w:w="573" w:type="pct"/>
          </w:tcPr>
          <w:p w:rsidR="008C092E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Vyksta aktyvi diskusija, pasakojimai, keliami klausimai</w:t>
            </w:r>
          </w:p>
        </w:tc>
        <w:tc>
          <w:tcPr>
            <w:tcW w:w="500" w:type="pct"/>
          </w:tcPr>
          <w:p w:rsidR="008C092E" w:rsidRDefault="00ED09ED" w:rsidP="008A1764">
            <w:pPr>
              <w:tabs>
                <w:tab w:val="left" w:pos="851"/>
                <w:tab w:val="left" w:pos="907"/>
              </w:tabs>
            </w:pPr>
            <w:r>
              <w:t>Diskusija vyksta aktyviai, keliami klausimai.</w:t>
            </w:r>
          </w:p>
          <w:p w:rsidR="00ED09ED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Vertinama žodžiu</w:t>
            </w:r>
          </w:p>
        </w:tc>
      </w:tr>
      <w:tr w:rsidR="00551C2C" w:rsidRPr="005126B9" w:rsidTr="008C092E">
        <w:trPr>
          <w:cantSplit/>
          <w:trHeight w:val="100"/>
          <w:jc w:val="center"/>
        </w:trPr>
        <w:tc>
          <w:tcPr>
            <w:tcW w:w="947" w:type="pct"/>
            <w:vMerge/>
          </w:tcPr>
          <w:p w:rsidR="008C092E" w:rsidRPr="005126B9" w:rsidRDefault="008C092E" w:rsidP="008A1764">
            <w:pPr>
              <w:tabs>
                <w:tab w:val="num" w:pos="720"/>
              </w:tabs>
            </w:pPr>
          </w:p>
        </w:tc>
        <w:tc>
          <w:tcPr>
            <w:tcW w:w="947" w:type="pct"/>
            <w:vAlign w:val="center"/>
          </w:tcPr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Įvardins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pagrindines</w:t>
            </w:r>
          </w:p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griaučių dalis.</w:t>
            </w:r>
          </w:p>
          <w:p w:rsidR="008C092E" w:rsidRPr="005126B9" w:rsidRDefault="008C092E" w:rsidP="008C092E">
            <w:pPr>
              <w:tabs>
                <w:tab w:val="num" w:pos="720"/>
              </w:tabs>
            </w:pPr>
          </w:p>
        </w:tc>
        <w:tc>
          <w:tcPr>
            <w:tcW w:w="531" w:type="pct"/>
          </w:tcPr>
          <w:p w:rsidR="008C092E" w:rsidRPr="005126B9" w:rsidRDefault="00551C2C" w:rsidP="008A1764">
            <w:pPr>
              <w:tabs>
                <w:tab w:val="left" w:pos="851"/>
                <w:tab w:val="left" w:pos="907"/>
              </w:tabs>
            </w:pPr>
            <w:r>
              <w:t>Griaučių modelis, plakatas, išmanioji lenta</w:t>
            </w:r>
          </w:p>
        </w:tc>
        <w:tc>
          <w:tcPr>
            <w:tcW w:w="617" w:type="pct"/>
          </w:tcPr>
          <w:p w:rsidR="008C092E" w:rsidRPr="005126B9" w:rsidRDefault="00551C2C" w:rsidP="008A1764">
            <w:pPr>
              <w:tabs>
                <w:tab w:val="left" w:pos="851"/>
                <w:tab w:val="left" w:pos="907"/>
              </w:tabs>
            </w:pPr>
            <w:r>
              <w:t>15 min.</w:t>
            </w:r>
          </w:p>
        </w:tc>
        <w:tc>
          <w:tcPr>
            <w:tcW w:w="415" w:type="pct"/>
          </w:tcPr>
          <w:p w:rsidR="008C092E" w:rsidRDefault="00551C2C" w:rsidP="008A1764">
            <w:pPr>
              <w:tabs>
                <w:tab w:val="left" w:pos="851"/>
                <w:tab w:val="left" w:pos="907"/>
              </w:tabs>
            </w:pPr>
            <w:r>
              <w:t>Mokiniai vardina griaučių dalis keldami ranką.</w:t>
            </w:r>
          </w:p>
          <w:p w:rsidR="00551C2C" w:rsidRPr="005126B9" w:rsidRDefault="00551C2C" w:rsidP="008A1764">
            <w:pPr>
              <w:tabs>
                <w:tab w:val="left" w:pos="851"/>
                <w:tab w:val="left" w:pos="907"/>
              </w:tabs>
            </w:pPr>
            <w:r>
              <w:t>SUP turintys mokiniai aktyviai įsitraukia į atsakinėjimą ir dėmesį sukoncentruoja į išmaniosios lentos vaizdus.</w:t>
            </w:r>
          </w:p>
        </w:tc>
        <w:tc>
          <w:tcPr>
            <w:tcW w:w="470" w:type="pct"/>
          </w:tcPr>
          <w:p w:rsidR="008C092E" w:rsidRPr="005126B9" w:rsidRDefault="00551C2C" w:rsidP="008A1764">
            <w:pPr>
              <w:tabs>
                <w:tab w:val="left" w:pos="851"/>
                <w:tab w:val="left" w:pos="907"/>
              </w:tabs>
            </w:pPr>
            <w:r>
              <w:t>Mokytojas klausia mokinių kurioje vietoje yra kaulas, mokiniams teisingai atsakius parodoma vieta, įvardijamas kaulas, o išmanioje lentoje nupiešiamas ten kaulas kur mokiniai neteisingai įvardijo (pvz. žastikaulis vietoj kaklo)</w:t>
            </w:r>
          </w:p>
        </w:tc>
        <w:tc>
          <w:tcPr>
            <w:tcW w:w="573" w:type="pct"/>
          </w:tcPr>
          <w:p w:rsidR="008C092E" w:rsidRPr="005126B9" w:rsidRDefault="001764D1" w:rsidP="008A1764">
            <w:pPr>
              <w:tabs>
                <w:tab w:val="left" w:pos="851"/>
                <w:tab w:val="left" w:pos="907"/>
              </w:tabs>
            </w:pPr>
            <w:r>
              <w:t>Teisingai įvaryti kaulai, lentoje nupieštas kaulų žmogus kuo panašesnis</w:t>
            </w:r>
          </w:p>
        </w:tc>
        <w:tc>
          <w:tcPr>
            <w:tcW w:w="500" w:type="pct"/>
          </w:tcPr>
          <w:p w:rsidR="008C092E" w:rsidRDefault="00ED09ED" w:rsidP="008A1764">
            <w:pPr>
              <w:tabs>
                <w:tab w:val="left" w:pos="851"/>
                <w:tab w:val="left" w:pos="907"/>
              </w:tabs>
            </w:pPr>
            <w:r>
              <w:t>Vertinamas mokinių pirminis medžiagos įsisavinimas per emocijų prizmę</w:t>
            </w:r>
          </w:p>
          <w:p w:rsidR="001764D1" w:rsidRPr="005126B9" w:rsidRDefault="001764D1" w:rsidP="008A1764">
            <w:pPr>
              <w:tabs>
                <w:tab w:val="left" w:pos="851"/>
                <w:tab w:val="left" w:pos="907"/>
              </w:tabs>
            </w:pPr>
            <w:r>
              <w:t>Vertinamas žodžiu visos klasės bendras žinių įsisavinimas</w:t>
            </w:r>
          </w:p>
        </w:tc>
      </w:tr>
      <w:tr w:rsidR="00551C2C" w:rsidRPr="005126B9" w:rsidTr="008C092E">
        <w:trPr>
          <w:cantSplit/>
          <w:trHeight w:val="100"/>
          <w:jc w:val="center"/>
        </w:trPr>
        <w:tc>
          <w:tcPr>
            <w:tcW w:w="947" w:type="pct"/>
            <w:vMerge/>
          </w:tcPr>
          <w:p w:rsidR="008C092E" w:rsidRPr="005126B9" w:rsidRDefault="008C092E" w:rsidP="008A1764">
            <w:pPr>
              <w:tabs>
                <w:tab w:val="left" w:pos="851"/>
                <w:tab w:val="left" w:pos="907"/>
              </w:tabs>
            </w:pPr>
          </w:p>
        </w:tc>
        <w:tc>
          <w:tcPr>
            <w:tcW w:w="947" w:type="pct"/>
            <w:vAlign w:val="center"/>
          </w:tcPr>
          <w:p w:rsidR="008C092E" w:rsidRPr="005126B9" w:rsidRDefault="008C092E" w:rsidP="008C092E">
            <w:pPr>
              <w:tabs>
                <w:tab w:val="left" w:pos="851"/>
                <w:tab w:val="left" w:pos="907"/>
              </w:tabs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Nurodys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kad griaučius sudaro dvi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dalys: ašiniai ir galūnių griaučiai,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apibūdins jų </w:t>
            </w: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funkcijas.</w:t>
            </w:r>
          </w:p>
        </w:tc>
        <w:tc>
          <w:tcPr>
            <w:tcW w:w="531" w:type="pct"/>
          </w:tcPr>
          <w:p w:rsidR="008C092E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Išmanioji lenta, vadovėlis</w:t>
            </w:r>
          </w:p>
        </w:tc>
        <w:tc>
          <w:tcPr>
            <w:tcW w:w="617" w:type="pct"/>
          </w:tcPr>
          <w:p w:rsidR="008C092E" w:rsidRPr="005126B9" w:rsidRDefault="00551C2C" w:rsidP="008A1764">
            <w:pPr>
              <w:tabs>
                <w:tab w:val="left" w:pos="851"/>
                <w:tab w:val="left" w:pos="907"/>
              </w:tabs>
            </w:pPr>
            <w:r>
              <w:t>5 min.</w:t>
            </w:r>
          </w:p>
        </w:tc>
        <w:tc>
          <w:tcPr>
            <w:tcW w:w="415" w:type="pct"/>
          </w:tcPr>
          <w:p w:rsidR="008C092E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Mokiniai nagrinėja vadovėlyje esančią medžiagą</w:t>
            </w:r>
          </w:p>
        </w:tc>
        <w:tc>
          <w:tcPr>
            <w:tcW w:w="470" w:type="pct"/>
          </w:tcPr>
          <w:p w:rsidR="008C092E" w:rsidRDefault="00ED09ED" w:rsidP="008A1764">
            <w:pPr>
              <w:tabs>
                <w:tab w:val="left" w:pos="851"/>
                <w:tab w:val="left" w:pos="907"/>
              </w:tabs>
            </w:pPr>
            <w:r>
              <w:t>Mokytojas nurodo vadovėlio puslapį.</w:t>
            </w:r>
          </w:p>
          <w:p w:rsidR="00ED09ED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Mokytojas prieina prie vaikų turinčių  SUP</w:t>
            </w:r>
          </w:p>
        </w:tc>
        <w:tc>
          <w:tcPr>
            <w:tcW w:w="573" w:type="pct"/>
          </w:tcPr>
          <w:p w:rsidR="008C092E" w:rsidRPr="005126B9" w:rsidRDefault="001764D1" w:rsidP="008A1764">
            <w:pPr>
              <w:tabs>
                <w:tab w:val="left" w:pos="851"/>
                <w:tab w:val="left" w:pos="907"/>
              </w:tabs>
            </w:pPr>
            <w:r>
              <w:t>Savarankiškas darbas</w:t>
            </w:r>
          </w:p>
        </w:tc>
        <w:tc>
          <w:tcPr>
            <w:tcW w:w="500" w:type="pct"/>
          </w:tcPr>
          <w:p w:rsidR="008C092E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Savarankiškas darbas</w:t>
            </w:r>
            <w:r w:rsidR="001764D1">
              <w:t xml:space="preserve"> vertinamas pagal susikaupimą klasėje</w:t>
            </w:r>
          </w:p>
        </w:tc>
      </w:tr>
      <w:tr w:rsidR="00ED09ED" w:rsidRPr="005126B9" w:rsidTr="008C092E">
        <w:trPr>
          <w:cantSplit/>
          <w:trHeight w:val="100"/>
          <w:jc w:val="center"/>
        </w:trPr>
        <w:tc>
          <w:tcPr>
            <w:tcW w:w="947" w:type="pct"/>
          </w:tcPr>
          <w:p w:rsidR="008C092E" w:rsidRPr="005126B9" w:rsidRDefault="008C092E" w:rsidP="008A1764">
            <w:pPr>
              <w:tabs>
                <w:tab w:val="left" w:pos="851"/>
                <w:tab w:val="left" w:pos="907"/>
              </w:tabs>
            </w:pPr>
          </w:p>
        </w:tc>
        <w:tc>
          <w:tcPr>
            <w:tcW w:w="947" w:type="pct"/>
            <w:vAlign w:val="center"/>
          </w:tcPr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Griaučių modeliuose ar paveiksluose</w:t>
            </w:r>
          </w:p>
          <w:p w:rsidR="008C092E" w:rsidRPr="004A0073" w:rsidRDefault="001764D1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atpaži</w:t>
            </w:r>
            <w:r w:rsidR="008C0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ns</w:t>
            </w:r>
            <w:r w:rsidR="008C092E"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ašinius griaučius: </w:t>
            </w:r>
            <w:proofErr w:type="spellStart"/>
            <w:r w:rsidR="008C092E" w:rsidRPr="004A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kaukolę,</w:t>
            </w:r>
            <w:r w:rsidR="008C0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šonakaulius</w:t>
            </w:r>
            <w:proofErr w:type="spellEnd"/>
            <w:r w:rsidR="008C09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stuburą, kryžkaulį</w:t>
            </w:r>
          </w:p>
          <w:p w:rsidR="008C092E" w:rsidRDefault="008C092E" w:rsidP="008C092E">
            <w:pPr>
              <w:tabs>
                <w:tab w:val="left" w:pos="851"/>
                <w:tab w:val="left" w:pos="90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8C092E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Paruošti užduoties lapai</w:t>
            </w:r>
          </w:p>
        </w:tc>
        <w:tc>
          <w:tcPr>
            <w:tcW w:w="617" w:type="pct"/>
          </w:tcPr>
          <w:p w:rsidR="008C092E" w:rsidRPr="005126B9" w:rsidRDefault="00551C2C" w:rsidP="008A1764">
            <w:pPr>
              <w:tabs>
                <w:tab w:val="left" w:pos="851"/>
                <w:tab w:val="left" w:pos="907"/>
              </w:tabs>
            </w:pPr>
            <w:r>
              <w:t>5 min.</w:t>
            </w:r>
          </w:p>
        </w:tc>
        <w:tc>
          <w:tcPr>
            <w:tcW w:w="415" w:type="pct"/>
          </w:tcPr>
          <w:p w:rsidR="00551C2C" w:rsidRPr="005126B9" w:rsidRDefault="00551C2C" w:rsidP="008A1764">
            <w:pPr>
              <w:tabs>
                <w:tab w:val="left" w:pos="851"/>
                <w:tab w:val="left" w:pos="907"/>
              </w:tabs>
            </w:pPr>
            <w:r>
              <w:t>Mokiniai lapuose pažymi kaulus atitinkamomis  spalvomis. Ašiniai griaučiai – raudonai,</w:t>
            </w:r>
            <w:r w:rsidR="001764D1">
              <w:t xml:space="preserve"> </w:t>
            </w:r>
            <w:proofErr w:type="spellStart"/>
            <w:r>
              <w:t>galūniniai</w:t>
            </w:r>
            <w:proofErr w:type="spellEnd"/>
            <w:r>
              <w:t xml:space="preserve"> - mėlynai</w:t>
            </w:r>
          </w:p>
        </w:tc>
        <w:tc>
          <w:tcPr>
            <w:tcW w:w="470" w:type="pct"/>
          </w:tcPr>
          <w:p w:rsidR="008C092E" w:rsidRPr="005126B9" w:rsidRDefault="00551C2C" w:rsidP="008A1764">
            <w:pPr>
              <w:tabs>
                <w:tab w:val="left" w:pos="851"/>
                <w:tab w:val="left" w:pos="907"/>
              </w:tabs>
            </w:pPr>
            <w:r>
              <w:t xml:space="preserve">Mokytojas išdalina lapus su paveikslais kaulų. </w:t>
            </w:r>
          </w:p>
        </w:tc>
        <w:tc>
          <w:tcPr>
            <w:tcW w:w="573" w:type="pct"/>
          </w:tcPr>
          <w:p w:rsidR="008C092E" w:rsidRPr="005126B9" w:rsidRDefault="001764D1" w:rsidP="008A1764">
            <w:pPr>
              <w:tabs>
                <w:tab w:val="left" w:pos="851"/>
                <w:tab w:val="left" w:pos="907"/>
              </w:tabs>
            </w:pPr>
            <w:r>
              <w:t>Pažymėti kaulai lapuose tinkama spalva</w:t>
            </w:r>
          </w:p>
        </w:tc>
        <w:tc>
          <w:tcPr>
            <w:tcW w:w="500" w:type="pct"/>
          </w:tcPr>
          <w:p w:rsidR="008C092E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Vertinama teisingai pada</w:t>
            </w:r>
            <w:r w:rsidR="001764D1">
              <w:t>r</w:t>
            </w:r>
            <w:r>
              <w:t>yta užduotis :  reikiami kaulai nuspalvinti reikiama spalva</w:t>
            </w:r>
          </w:p>
        </w:tc>
      </w:tr>
      <w:tr w:rsidR="00ED09ED" w:rsidRPr="005126B9" w:rsidTr="008C092E">
        <w:trPr>
          <w:cantSplit/>
          <w:trHeight w:val="100"/>
          <w:jc w:val="center"/>
        </w:trPr>
        <w:tc>
          <w:tcPr>
            <w:tcW w:w="947" w:type="pct"/>
          </w:tcPr>
          <w:p w:rsidR="008C092E" w:rsidRPr="005126B9" w:rsidRDefault="008C092E" w:rsidP="008A1764">
            <w:pPr>
              <w:tabs>
                <w:tab w:val="left" w:pos="851"/>
                <w:tab w:val="left" w:pos="907"/>
              </w:tabs>
            </w:pPr>
          </w:p>
        </w:tc>
        <w:tc>
          <w:tcPr>
            <w:tcW w:w="947" w:type="pct"/>
            <w:vAlign w:val="center"/>
          </w:tcPr>
          <w:p w:rsidR="008C092E" w:rsidRPr="004A0073" w:rsidRDefault="008C092E" w:rsidP="008C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Išsiaiškins</w:t>
            </w:r>
            <w:r w:rsidRPr="004A0073">
              <w:rPr>
                <w:rFonts w:ascii="Times New Roman" w:hAnsi="Times New Roman" w:cs="Times New Roman"/>
                <w:sz w:val="24"/>
                <w:szCs w:val="24"/>
              </w:rPr>
              <w:t>, kokiomis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sz w:val="24"/>
                <w:szCs w:val="24"/>
              </w:rPr>
              <w:t>jungtimis kaulai jungiasi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073">
              <w:rPr>
                <w:rFonts w:ascii="Times New Roman" w:hAnsi="Times New Roman" w:cs="Times New Roman"/>
                <w:sz w:val="24"/>
                <w:szCs w:val="24"/>
              </w:rPr>
              <w:t>vieni su kitais.</w:t>
            </w:r>
          </w:p>
          <w:p w:rsidR="008C092E" w:rsidRDefault="008C092E" w:rsidP="008C092E">
            <w:pPr>
              <w:tabs>
                <w:tab w:val="left" w:pos="851"/>
                <w:tab w:val="left" w:pos="90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8C092E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Diskusija, išmanioji lenta</w:t>
            </w:r>
          </w:p>
        </w:tc>
        <w:tc>
          <w:tcPr>
            <w:tcW w:w="617" w:type="pct"/>
          </w:tcPr>
          <w:p w:rsidR="008C092E" w:rsidRPr="005126B9" w:rsidRDefault="00551C2C" w:rsidP="008A1764">
            <w:pPr>
              <w:tabs>
                <w:tab w:val="left" w:pos="851"/>
                <w:tab w:val="left" w:pos="907"/>
              </w:tabs>
            </w:pPr>
            <w:r>
              <w:t>10 min.</w:t>
            </w:r>
          </w:p>
        </w:tc>
        <w:tc>
          <w:tcPr>
            <w:tcW w:w="415" w:type="pct"/>
          </w:tcPr>
          <w:p w:rsidR="008C092E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Mokiniai  eina prie lentos, atsako į klausimus</w:t>
            </w:r>
          </w:p>
        </w:tc>
        <w:tc>
          <w:tcPr>
            <w:tcW w:w="470" w:type="pct"/>
          </w:tcPr>
          <w:p w:rsidR="008C092E" w:rsidRDefault="00551C2C" w:rsidP="008A1764">
            <w:pPr>
              <w:tabs>
                <w:tab w:val="left" w:pos="851"/>
                <w:tab w:val="left" w:pos="907"/>
              </w:tabs>
            </w:pPr>
            <w:r>
              <w:t>Mokytojas lentoje rodo pavyzdžius ir modelyje kurioje vietoje sąnarys yra</w:t>
            </w:r>
            <w:r w:rsidR="00ED09ED">
              <w:t>.</w:t>
            </w:r>
          </w:p>
          <w:p w:rsidR="00ED09ED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Kviečia mokinius prie lentos savarankiškai įvardyti sąnarių vietą</w:t>
            </w:r>
          </w:p>
        </w:tc>
        <w:tc>
          <w:tcPr>
            <w:tcW w:w="573" w:type="pct"/>
          </w:tcPr>
          <w:p w:rsidR="008C092E" w:rsidRPr="005126B9" w:rsidRDefault="00ED09ED" w:rsidP="008A1764">
            <w:pPr>
              <w:tabs>
                <w:tab w:val="left" w:pos="851"/>
                <w:tab w:val="left" w:pos="907"/>
              </w:tabs>
            </w:pPr>
            <w:r>
              <w:t>.</w:t>
            </w:r>
            <w:r w:rsidR="001764D1">
              <w:t>Geba parodyti sąnario vietą mokytojui įvadinus kaulą.</w:t>
            </w:r>
          </w:p>
        </w:tc>
        <w:tc>
          <w:tcPr>
            <w:tcW w:w="500" w:type="pct"/>
          </w:tcPr>
          <w:p w:rsidR="008C092E" w:rsidRPr="005126B9" w:rsidRDefault="001764D1" w:rsidP="008A1764">
            <w:pPr>
              <w:tabs>
                <w:tab w:val="left" w:pos="851"/>
                <w:tab w:val="left" w:pos="907"/>
              </w:tabs>
            </w:pPr>
            <w:r>
              <w:t>Užduotis vertinama žodiniu būdu</w:t>
            </w:r>
          </w:p>
        </w:tc>
      </w:tr>
    </w:tbl>
    <w:p w:rsidR="006B7498" w:rsidRPr="005126B9" w:rsidRDefault="006B7498" w:rsidP="006B7498">
      <w:bookmarkStart w:id="0" w:name="_GoBack"/>
      <w:bookmarkEnd w:id="0"/>
    </w:p>
    <w:p w:rsidR="006B7498" w:rsidRPr="006B7498" w:rsidRDefault="008C092E" w:rsidP="008C092E">
      <w:pPr>
        <w:tabs>
          <w:tab w:val="left" w:pos="2732"/>
        </w:tabs>
      </w:pPr>
      <w:r>
        <w:tab/>
      </w:r>
    </w:p>
    <w:p w:rsidR="006B7498" w:rsidRPr="006B7498" w:rsidRDefault="006B7498" w:rsidP="006B7498"/>
    <w:p w:rsidR="006B7498" w:rsidRDefault="006B7498"/>
    <w:p w:rsidR="006B7498" w:rsidRDefault="006B7498"/>
    <w:sectPr w:rsidR="006B7498" w:rsidSect="008C092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A5278"/>
    <w:multiLevelType w:val="hybridMultilevel"/>
    <w:tmpl w:val="311C8AA4"/>
    <w:lvl w:ilvl="0" w:tplc="606691E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40C5C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029A6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E278A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B0E72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E6728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8268B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FA8CB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BAE46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F1B5B9C"/>
    <w:multiLevelType w:val="hybridMultilevel"/>
    <w:tmpl w:val="54C46B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B51D7"/>
    <w:multiLevelType w:val="hybridMultilevel"/>
    <w:tmpl w:val="C8E69332"/>
    <w:lvl w:ilvl="0" w:tplc="8ECA828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704A6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FA604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F0019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0AB14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8AF22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7AB75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B45BC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8220D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6B7498"/>
    <w:rsid w:val="001764D1"/>
    <w:rsid w:val="003A3EAA"/>
    <w:rsid w:val="00434833"/>
    <w:rsid w:val="00551C2C"/>
    <w:rsid w:val="006B7498"/>
    <w:rsid w:val="00800D6D"/>
    <w:rsid w:val="008C092E"/>
    <w:rsid w:val="00ED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3EAA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48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02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06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3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5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8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8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4560</Words>
  <Characters>2600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Aivaras Sim</dc:creator>
  <cp:lastModifiedBy>Aivaras Sim</cp:lastModifiedBy>
  <cp:revision>1</cp:revision>
  <dcterms:created xsi:type="dcterms:W3CDTF">2025-02-25T18:11:00Z</dcterms:created>
  <dcterms:modified xsi:type="dcterms:W3CDTF">2025-02-25T18:59:00Z</dcterms:modified>
</cp:coreProperties>
</file>